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CD374" w14:textId="77777777" w:rsidR="00324723" w:rsidRPr="00324723" w:rsidRDefault="00324723" w:rsidP="00324723">
      <w:pPr>
        <w:rPr>
          <w:b/>
          <w:bCs/>
        </w:rPr>
      </w:pPr>
      <w:r w:rsidRPr="00324723">
        <w:rPr>
          <w:b/>
          <w:bCs/>
        </w:rPr>
        <w:t>Visie</w:t>
      </w:r>
    </w:p>
    <w:p w14:paraId="7FC8F2A3" w14:textId="77777777" w:rsidR="00324723" w:rsidRPr="00324723" w:rsidRDefault="00324723" w:rsidP="00324723">
      <w:r w:rsidRPr="00324723">
        <w:t>Wij nemen onze maatschappelijke verantwoordelijkheid door een positieve impact te creëren. We verbinden studenten, medewerkers, leveranciers en initiatieven op eigenzinnige wijze. Het welzijn van mens, dier en planeet staat hierbij dagelijks centraal.</w:t>
      </w:r>
    </w:p>
    <w:p w14:paraId="5B114DD3" w14:textId="77777777" w:rsidR="00324723" w:rsidRPr="00324723" w:rsidRDefault="00324723" w:rsidP="00324723">
      <w:pPr>
        <w:rPr>
          <w:b/>
          <w:bCs/>
        </w:rPr>
      </w:pPr>
      <w:r w:rsidRPr="00324723">
        <w:rPr>
          <w:b/>
          <w:bCs/>
        </w:rPr>
        <w:t>Missie</w:t>
      </w:r>
    </w:p>
    <w:p w14:paraId="41E3862C" w14:textId="77777777" w:rsidR="00324723" w:rsidRPr="00324723" w:rsidRDefault="00324723" w:rsidP="00324723">
      <w:r w:rsidRPr="00324723">
        <w:t>Wij versterken studenten, medewerkers en leveranciers door kwalitatieve, verantwoorde producten en diensten aan te bieden. Door onze kennis van gastvrijheid en duurzame voedselketens streven we naar gelijkwaardige relaties die bijdragen aan een betere wereld.</w:t>
      </w:r>
    </w:p>
    <w:p w14:paraId="509F1CC0" w14:textId="77777777" w:rsidR="00324723" w:rsidRPr="00324723" w:rsidRDefault="00324723" w:rsidP="00324723">
      <w:pPr>
        <w:rPr>
          <w:b/>
          <w:bCs/>
        </w:rPr>
      </w:pPr>
      <w:r w:rsidRPr="00324723">
        <w:rPr>
          <w:b/>
          <w:bCs/>
        </w:rPr>
        <w:t>Hoofddoelstelling 2030</w:t>
      </w:r>
    </w:p>
    <w:p w14:paraId="031ED8A1" w14:textId="77777777" w:rsidR="00324723" w:rsidRPr="00324723" w:rsidRDefault="00324723" w:rsidP="00324723">
      <w:r w:rsidRPr="00324723">
        <w:t xml:space="preserve">In 2030 zijn al onze producten en diensten </w:t>
      </w:r>
      <w:r w:rsidRPr="00324723">
        <w:rPr>
          <w:b/>
          <w:bCs/>
        </w:rPr>
        <w:t>klimaatpositief</w:t>
      </w:r>
      <w:r w:rsidRPr="00324723">
        <w:t xml:space="preserve"> en dragen ze bij aan het welzijn van </w:t>
      </w:r>
      <w:r w:rsidRPr="00324723">
        <w:rPr>
          <w:b/>
          <w:bCs/>
        </w:rPr>
        <w:t>planeet, mens en dier</w:t>
      </w:r>
      <w:r w:rsidRPr="00324723">
        <w:t>.</w:t>
      </w:r>
    </w:p>
    <w:p w14:paraId="51695B06" w14:textId="77777777" w:rsidR="00324723" w:rsidRPr="00324723" w:rsidRDefault="00324723" w:rsidP="00324723">
      <w:r w:rsidRPr="00324723">
        <w:pict w14:anchorId="7F26D7F9">
          <v:rect id="_x0000_i1076" style="width:0;height:1.5pt" o:hralign="center" o:hrstd="t" o:hr="t" fillcolor="#a0a0a0" stroked="f"/>
        </w:pict>
      </w:r>
    </w:p>
    <w:p w14:paraId="51D5DA69" w14:textId="77777777" w:rsidR="00324723" w:rsidRPr="00324723" w:rsidRDefault="00324723" w:rsidP="00324723">
      <w:pPr>
        <w:rPr>
          <w:b/>
          <w:bCs/>
        </w:rPr>
      </w:pPr>
      <w:r w:rsidRPr="00324723">
        <w:rPr>
          <w:b/>
          <w:bCs/>
        </w:rPr>
        <w:t>Concreet Beleid &amp; Doelstellingen</w:t>
      </w:r>
    </w:p>
    <w:p w14:paraId="1428C7D6" w14:textId="77777777" w:rsidR="00324723" w:rsidRPr="00324723" w:rsidRDefault="00324723" w:rsidP="00324723">
      <w:pPr>
        <w:rPr>
          <w:b/>
          <w:bCs/>
        </w:rPr>
      </w:pPr>
      <w:r w:rsidRPr="00324723">
        <w:rPr>
          <w:b/>
          <w:bCs/>
        </w:rPr>
        <w:t>Voedselaanbod</w:t>
      </w:r>
    </w:p>
    <w:p w14:paraId="7B872079" w14:textId="4D526A7F" w:rsidR="00324723" w:rsidRPr="00324723" w:rsidRDefault="00324723" w:rsidP="00324723">
      <w:pPr>
        <w:numPr>
          <w:ilvl w:val="0"/>
          <w:numId w:val="11"/>
        </w:numPr>
      </w:pPr>
      <w:r w:rsidRPr="00324723">
        <w:rPr>
          <w:b/>
          <w:bCs/>
        </w:rPr>
        <w:t>2024</w:t>
      </w:r>
      <w:r w:rsidRPr="00324723">
        <w:t xml:space="preserve">: </w:t>
      </w:r>
      <w:r>
        <w:t>3</w:t>
      </w:r>
      <w:r w:rsidRPr="00324723">
        <w:t>0% plantaardig aanbod</w:t>
      </w:r>
    </w:p>
    <w:p w14:paraId="09F5C9F5" w14:textId="541BCB64" w:rsidR="00324723" w:rsidRDefault="00324723" w:rsidP="00324723">
      <w:pPr>
        <w:numPr>
          <w:ilvl w:val="0"/>
          <w:numId w:val="11"/>
        </w:numPr>
      </w:pPr>
      <w:r w:rsidRPr="00324723">
        <w:rPr>
          <w:b/>
          <w:bCs/>
        </w:rPr>
        <w:t>2025</w:t>
      </w:r>
      <w:r w:rsidRPr="00324723">
        <w:t xml:space="preserve">: </w:t>
      </w:r>
      <w:r>
        <w:t>4</w:t>
      </w:r>
      <w:r w:rsidRPr="00324723">
        <w:t>0% plantaardig, 20% dierlijk (met minimaal 2 sterren Beter Leven-keurmerk of MSC/ASC)</w:t>
      </w:r>
    </w:p>
    <w:p w14:paraId="18ED6C93" w14:textId="2FB1B8D2" w:rsidR="00324723" w:rsidRDefault="00324723" w:rsidP="00324723">
      <w:pPr>
        <w:numPr>
          <w:ilvl w:val="0"/>
          <w:numId w:val="11"/>
        </w:numPr>
      </w:pPr>
      <w:r>
        <w:rPr>
          <w:b/>
          <w:bCs/>
        </w:rPr>
        <w:t>2026</w:t>
      </w:r>
      <w:r w:rsidRPr="00324723">
        <w:t>:</w:t>
      </w:r>
      <w:r>
        <w:t xml:space="preserve"> 55%</w:t>
      </w:r>
    </w:p>
    <w:p w14:paraId="7A9149FF" w14:textId="3F1F9CB0" w:rsidR="00324723" w:rsidRDefault="00324723" w:rsidP="00324723">
      <w:pPr>
        <w:numPr>
          <w:ilvl w:val="0"/>
          <w:numId w:val="11"/>
        </w:numPr>
      </w:pPr>
      <w:r>
        <w:rPr>
          <w:b/>
          <w:bCs/>
        </w:rPr>
        <w:t>2027</w:t>
      </w:r>
      <w:r w:rsidRPr="00324723">
        <w:t>:</w:t>
      </w:r>
      <w:r>
        <w:t xml:space="preserve"> 70%</w:t>
      </w:r>
    </w:p>
    <w:p w14:paraId="133D07B8" w14:textId="107C20DB" w:rsidR="00324723" w:rsidRPr="00324723" w:rsidRDefault="00324723" w:rsidP="00324723">
      <w:pPr>
        <w:numPr>
          <w:ilvl w:val="0"/>
          <w:numId w:val="11"/>
        </w:numPr>
      </w:pPr>
      <w:r>
        <w:rPr>
          <w:b/>
          <w:bCs/>
        </w:rPr>
        <w:t>2028</w:t>
      </w:r>
      <w:r w:rsidRPr="00324723">
        <w:t>:</w:t>
      </w:r>
      <w:r>
        <w:t xml:space="preserve"> 80%</w:t>
      </w:r>
    </w:p>
    <w:p w14:paraId="35516331" w14:textId="77777777" w:rsidR="00324723" w:rsidRPr="00324723" w:rsidRDefault="00324723" w:rsidP="00324723">
      <w:pPr>
        <w:numPr>
          <w:ilvl w:val="0"/>
          <w:numId w:val="11"/>
        </w:numPr>
      </w:pPr>
      <w:r w:rsidRPr="00324723">
        <w:rPr>
          <w:b/>
          <w:bCs/>
        </w:rPr>
        <w:t>2030</w:t>
      </w:r>
      <w:r w:rsidRPr="00324723">
        <w:t>: 90% plantaardig, 10% met hoogste keurmerken</w:t>
      </w:r>
    </w:p>
    <w:p w14:paraId="0E572891" w14:textId="77777777" w:rsidR="00324723" w:rsidRPr="00324723" w:rsidRDefault="00324723" w:rsidP="00324723">
      <w:pPr>
        <w:rPr>
          <w:b/>
          <w:bCs/>
        </w:rPr>
      </w:pPr>
      <w:r w:rsidRPr="00324723">
        <w:rPr>
          <w:b/>
          <w:bCs/>
        </w:rPr>
        <w:t>Voedselverspilling &amp; CO₂-footprint</w:t>
      </w:r>
    </w:p>
    <w:p w14:paraId="40BC0D61" w14:textId="3236B2C3" w:rsidR="00324723" w:rsidRPr="00324723" w:rsidRDefault="00324723" w:rsidP="00324723">
      <w:pPr>
        <w:numPr>
          <w:ilvl w:val="0"/>
          <w:numId w:val="12"/>
        </w:numPr>
      </w:pPr>
      <w:r w:rsidRPr="00324723">
        <w:t xml:space="preserve">Vanaf </w:t>
      </w:r>
      <w:r w:rsidRPr="00324723">
        <w:rPr>
          <w:b/>
          <w:bCs/>
        </w:rPr>
        <w:t>202</w:t>
      </w:r>
      <w:r>
        <w:rPr>
          <w:b/>
          <w:bCs/>
        </w:rPr>
        <w:t>3</w:t>
      </w:r>
      <w:r w:rsidRPr="00324723">
        <w:t>: maandelijkse CO₂-rapportage over inkoop, verkoop en uitstoot</w:t>
      </w:r>
    </w:p>
    <w:p w14:paraId="095A1FC1" w14:textId="77777777" w:rsidR="00324723" w:rsidRPr="00324723" w:rsidRDefault="00324723" w:rsidP="00324723">
      <w:pPr>
        <w:numPr>
          <w:ilvl w:val="0"/>
          <w:numId w:val="12"/>
        </w:numPr>
      </w:pPr>
      <w:r w:rsidRPr="00324723">
        <w:rPr>
          <w:b/>
          <w:bCs/>
        </w:rPr>
        <w:t>50% reductie</w:t>
      </w:r>
      <w:r w:rsidRPr="00324723">
        <w:t xml:space="preserve"> voedselverspilling in 2030 t.o.v. 2022</w:t>
      </w:r>
    </w:p>
    <w:p w14:paraId="6180D699" w14:textId="19B40CFF" w:rsidR="00324723" w:rsidRPr="00324723" w:rsidRDefault="00324723" w:rsidP="00324723">
      <w:pPr>
        <w:numPr>
          <w:ilvl w:val="0"/>
          <w:numId w:val="12"/>
        </w:numPr>
        <w:rPr>
          <w:lang w:val="en-US"/>
        </w:rPr>
      </w:pPr>
      <w:r w:rsidRPr="00324723">
        <w:rPr>
          <w:lang w:val="en-US"/>
        </w:rPr>
        <w:t xml:space="preserve">Monitoring via </w:t>
      </w:r>
      <w:r w:rsidRPr="00324723">
        <w:rPr>
          <w:b/>
          <w:bCs/>
          <w:lang w:val="en-US"/>
        </w:rPr>
        <w:t>Winnow</w:t>
      </w:r>
      <w:r>
        <w:rPr>
          <w:b/>
          <w:bCs/>
          <w:lang w:val="en-US"/>
        </w:rPr>
        <w:t xml:space="preserve"> / Dishbord</w:t>
      </w:r>
      <w:r w:rsidRPr="00324723">
        <w:rPr>
          <w:lang w:val="en-US"/>
        </w:rPr>
        <w:t xml:space="preserve"> en samenwerking met </w:t>
      </w:r>
      <w:r w:rsidRPr="00324723">
        <w:rPr>
          <w:b/>
          <w:bCs/>
          <w:lang w:val="en-US"/>
        </w:rPr>
        <w:t>Too Good To Go</w:t>
      </w:r>
    </w:p>
    <w:p w14:paraId="26B5A139" w14:textId="77777777" w:rsidR="00324723" w:rsidRPr="00324723" w:rsidRDefault="00324723" w:rsidP="00324723">
      <w:pPr>
        <w:rPr>
          <w:b/>
          <w:bCs/>
        </w:rPr>
      </w:pPr>
      <w:r w:rsidRPr="00324723">
        <w:rPr>
          <w:b/>
          <w:bCs/>
        </w:rPr>
        <w:t>Circulaire en duurzame middelen</w:t>
      </w:r>
    </w:p>
    <w:p w14:paraId="20F6C1EE" w14:textId="77777777" w:rsidR="00324723" w:rsidRPr="00324723" w:rsidRDefault="00324723" w:rsidP="00324723">
      <w:pPr>
        <w:numPr>
          <w:ilvl w:val="0"/>
          <w:numId w:val="13"/>
        </w:numPr>
      </w:pPr>
      <w:r w:rsidRPr="00324723">
        <w:rPr>
          <w:b/>
          <w:bCs/>
        </w:rPr>
        <w:t>Vanaf 2024</w:t>
      </w:r>
      <w:r w:rsidRPr="00324723">
        <w:t>: gebruik van uitsluitend ecologische schoonmaakmiddelen</w:t>
      </w:r>
    </w:p>
    <w:p w14:paraId="357A801C" w14:textId="77777777" w:rsidR="00324723" w:rsidRPr="00324723" w:rsidRDefault="00324723" w:rsidP="00324723">
      <w:pPr>
        <w:numPr>
          <w:ilvl w:val="0"/>
          <w:numId w:val="13"/>
        </w:numPr>
      </w:pPr>
      <w:r w:rsidRPr="00324723">
        <w:rPr>
          <w:b/>
          <w:bCs/>
        </w:rPr>
        <w:t>2025</w:t>
      </w:r>
      <w:r w:rsidRPr="00324723">
        <w:t>: 100% duurzame bedrijfskleding (herkomst traceerbaar)</w:t>
      </w:r>
    </w:p>
    <w:p w14:paraId="379171F0" w14:textId="77777777" w:rsidR="00324723" w:rsidRPr="00324723" w:rsidRDefault="00324723" w:rsidP="00324723">
      <w:pPr>
        <w:numPr>
          <w:ilvl w:val="0"/>
          <w:numId w:val="13"/>
        </w:numPr>
      </w:pPr>
      <w:r w:rsidRPr="00324723">
        <w:rPr>
          <w:b/>
          <w:bCs/>
        </w:rPr>
        <w:t>2030</w:t>
      </w:r>
      <w:r w:rsidRPr="00324723">
        <w:t>: 100% circulair verpakkingsbeleid</w:t>
      </w:r>
    </w:p>
    <w:p w14:paraId="61CCCDC4" w14:textId="77777777" w:rsidR="00324723" w:rsidRPr="00324723" w:rsidRDefault="00324723" w:rsidP="00324723">
      <w:pPr>
        <w:rPr>
          <w:b/>
          <w:bCs/>
        </w:rPr>
      </w:pPr>
      <w:r w:rsidRPr="00324723">
        <w:rPr>
          <w:b/>
          <w:bCs/>
        </w:rPr>
        <w:lastRenderedPageBreak/>
        <w:t>Inkoop &amp; Eerlijke handel</w:t>
      </w:r>
    </w:p>
    <w:p w14:paraId="08FEC048" w14:textId="5C891A66" w:rsidR="00324723" w:rsidRPr="00324723" w:rsidRDefault="00324723" w:rsidP="00324723">
      <w:pPr>
        <w:numPr>
          <w:ilvl w:val="0"/>
          <w:numId w:val="14"/>
        </w:numPr>
      </w:pPr>
      <w:r w:rsidRPr="00324723">
        <w:rPr>
          <w:b/>
          <w:bCs/>
        </w:rPr>
        <w:t>Vanaf 202</w:t>
      </w:r>
      <w:r w:rsidR="00FC0B4E">
        <w:rPr>
          <w:b/>
          <w:bCs/>
        </w:rPr>
        <w:t>3</w:t>
      </w:r>
      <w:r w:rsidRPr="00324723">
        <w:t>: volledige transparantie over herkomst van koffie, thee, chocola, bananen, palmolie en bedrijfskleding</w:t>
      </w:r>
    </w:p>
    <w:p w14:paraId="30234919" w14:textId="77777777" w:rsidR="00324723" w:rsidRPr="00324723" w:rsidRDefault="00324723" w:rsidP="00324723">
      <w:pPr>
        <w:numPr>
          <w:ilvl w:val="0"/>
          <w:numId w:val="14"/>
        </w:numPr>
      </w:pPr>
      <w:r w:rsidRPr="00324723">
        <w:rPr>
          <w:b/>
          <w:bCs/>
        </w:rPr>
        <w:t>2030</w:t>
      </w:r>
      <w:r w:rsidRPr="00324723">
        <w:t>: al deze producten worden eerlijk verhandeld</w:t>
      </w:r>
    </w:p>
    <w:p w14:paraId="2C25EECA" w14:textId="01264881" w:rsidR="00324723" w:rsidRPr="00324723" w:rsidRDefault="00324723" w:rsidP="00DE3D91">
      <w:pPr>
        <w:rPr>
          <w:b/>
          <w:bCs/>
        </w:rPr>
      </w:pPr>
      <w:r w:rsidRPr="00324723">
        <w:rPr>
          <w:b/>
          <w:bCs/>
        </w:rPr>
        <w:t>Inclusiviteit &amp; Werkomgevi</w:t>
      </w:r>
      <w:r w:rsidR="00DE3D91">
        <w:rPr>
          <w:b/>
          <w:bCs/>
        </w:rPr>
        <w:t>ng</w:t>
      </w:r>
    </w:p>
    <w:p w14:paraId="46468569" w14:textId="77777777" w:rsidR="00324723" w:rsidRPr="00324723" w:rsidRDefault="00324723" w:rsidP="00324723">
      <w:pPr>
        <w:numPr>
          <w:ilvl w:val="0"/>
          <w:numId w:val="15"/>
        </w:numPr>
      </w:pPr>
      <w:r w:rsidRPr="00324723">
        <w:t>Sociale veiligheid en inclusiviteit zijn kernwaarden</w:t>
      </w:r>
    </w:p>
    <w:p w14:paraId="1A78F8AB" w14:textId="77777777" w:rsidR="00324723" w:rsidRPr="00324723" w:rsidRDefault="00324723" w:rsidP="00324723">
      <w:r w:rsidRPr="00324723">
        <w:pict w14:anchorId="10387208">
          <v:rect id="_x0000_i1062" style="width:0;height:1.5pt" o:hralign="center" o:hrstd="t" o:hr="t" fillcolor="#a0a0a0" stroked="f"/>
        </w:pict>
      </w:r>
    </w:p>
    <w:p w14:paraId="2DE884B3" w14:textId="77777777" w:rsidR="00324723" w:rsidRPr="00324723" w:rsidRDefault="00324723" w:rsidP="00324723">
      <w:pPr>
        <w:rPr>
          <w:b/>
          <w:bCs/>
        </w:rPr>
      </w:pPr>
      <w:r w:rsidRPr="00324723">
        <w:rPr>
          <w:b/>
          <w:bCs/>
        </w:rPr>
        <w:t>Studentbetrokkenheid</w:t>
      </w:r>
    </w:p>
    <w:p w14:paraId="4C3792EE" w14:textId="2174FA83" w:rsidR="00324723" w:rsidRPr="00324723" w:rsidRDefault="00324723" w:rsidP="00324723">
      <w:pPr>
        <w:numPr>
          <w:ilvl w:val="0"/>
          <w:numId w:val="16"/>
        </w:numPr>
      </w:pPr>
      <w:r w:rsidRPr="00324723">
        <w:rPr>
          <w:b/>
          <w:bCs/>
        </w:rPr>
        <w:t>Studentenpanels</w:t>
      </w:r>
      <w:r w:rsidRPr="00324723">
        <w:t xml:space="preserve"> adviseren over plantaardig aanbod (2024–20</w:t>
      </w:r>
      <w:r w:rsidR="009621B4">
        <w:t>30</w:t>
      </w:r>
      <w:r w:rsidRPr="00324723">
        <w:t>)</w:t>
      </w:r>
    </w:p>
    <w:p w14:paraId="0B0C8E61" w14:textId="1D414F82" w:rsidR="00324723" w:rsidRPr="00324723" w:rsidRDefault="00324723" w:rsidP="00324723">
      <w:pPr>
        <w:numPr>
          <w:ilvl w:val="0"/>
          <w:numId w:val="16"/>
        </w:numPr>
      </w:pPr>
      <w:r w:rsidRPr="00324723">
        <w:rPr>
          <w:b/>
          <w:bCs/>
        </w:rPr>
        <w:t>Cocreatieprojecten</w:t>
      </w:r>
      <w:r w:rsidRPr="00324723">
        <w:t xml:space="preserve"> in samenwerking met opleidingen zoals </w:t>
      </w:r>
      <w:r w:rsidR="009621B4">
        <w:t>van GVS &amp; FM</w:t>
      </w:r>
    </w:p>
    <w:p w14:paraId="7BBED183" w14:textId="65993556" w:rsidR="00324723" w:rsidRPr="00324723" w:rsidRDefault="00324723" w:rsidP="00324723">
      <w:pPr>
        <w:numPr>
          <w:ilvl w:val="0"/>
          <w:numId w:val="16"/>
        </w:numPr>
      </w:pPr>
      <w:r w:rsidRPr="00324723">
        <w:rPr>
          <w:b/>
          <w:bCs/>
        </w:rPr>
        <w:t>Duurzaamheidswerkgroep</w:t>
      </w:r>
      <w:r w:rsidRPr="00324723">
        <w:t xml:space="preserve"> met studenten en medewerkers</w:t>
      </w:r>
      <w:r w:rsidR="009621B4">
        <w:t xml:space="preserve"> (zerowaste ambassadeurs)</w:t>
      </w:r>
    </w:p>
    <w:p w14:paraId="62788A38" w14:textId="77777777" w:rsidR="00324723" w:rsidRPr="00324723" w:rsidRDefault="00324723" w:rsidP="00324723">
      <w:r w:rsidRPr="00324723">
        <w:pict w14:anchorId="607B5912">
          <v:rect id="_x0000_i1063" style="width:0;height:1.5pt" o:hralign="center" o:hrstd="t" o:hr="t" fillcolor="#a0a0a0" stroked="f"/>
        </w:pict>
      </w:r>
    </w:p>
    <w:p w14:paraId="455B7B75" w14:textId="77777777" w:rsidR="00324723" w:rsidRPr="00324723" w:rsidRDefault="00324723" w:rsidP="00324723">
      <w:pPr>
        <w:rPr>
          <w:b/>
          <w:bCs/>
        </w:rPr>
      </w:pPr>
      <w:r w:rsidRPr="00324723">
        <w:rPr>
          <w:b/>
          <w:bCs/>
        </w:rPr>
        <w:t>Transparantie &amp; Rapportage</w:t>
      </w:r>
    </w:p>
    <w:p w14:paraId="619C0DAB" w14:textId="7B8DEEFF" w:rsidR="00324723" w:rsidRPr="00324723" w:rsidRDefault="00324723" w:rsidP="00324723">
      <w:pPr>
        <w:numPr>
          <w:ilvl w:val="0"/>
          <w:numId w:val="17"/>
        </w:numPr>
      </w:pPr>
      <w:r w:rsidRPr="00324723">
        <w:t xml:space="preserve">Vanaf </w:t>
      </w:r>
      <w:r w:rsidRPr="00324723">
        <w:rPr>
          <w:b/>
          <w:bCs/>
        </w:rPr>
        <w:t>2025</w:t>
      </w:r>
      <w:r w:rsidRPr="00324723">
        <w:t xml:space="preserve"> publiceren we </w:t>
      </w:r>
      <w:r w:rsidR="000A6403">
        <w:t>jaarlijkse rapportages</w:t>
      </w:r>
      <w:r w:rsidRPr="00324723">
        <w:t xml:space="preserve"> </w:t>
      </w:r>
      <w:r w:rsidR="000A6403">
        <w:t>op onze duurzaamheid pagina</w:t>
      </w:r>
    </w:p>
    <w:p w14:paraId="3AC554FA" w14:textId="3D27F440" w:rsidR="00324723" w:rsidRPr="00324723" w:rsidRDefault="00324723" w:rsidP="00324723">
      <w:pPr>
        <w:numPr>
          <w:ilvl w:val="0"/>
          <w:numId w:val="17"/>
        </w:numPr>
      </w:pPr>
      <w:r w:rsidRPr="00324723">
        <w:t>Inzicht in: CO₂-uitstoot, voedselverspilling, plantaardig vs dierlijk aanbod, gebruik duurzame middelen</w:t>
      </w:r>
      <w:r w:rsidR="009621B4">
        <w:t xml:space="preserve"> (2023-2030)</w:t>
      </w:r>
    </w:p>
    <w:p w14:paraId="3F59DE53" w14:textId="44105640" w:rsidR="00324723" w:rsidRPr="00324723" w:rsidRDefault="00324723" w:rsidP="00324723">
      <w:pPr>
        <w:numPr>
          <w:ilvl w:val="0"/>
          <w:numId w:val="17"/>
        </w:numPr>
      </w:pPr>
      <w:r w:rsidRPr="00324723">
        <w:rPr>
          <w:b/>
          <w:bCs/>
        </w:rPr>
        <w:t>D</w:t>
      </w:r>
      <w:r w:rsidR="000A6403">
        <w:rPr>
          <w:b/>
          <w:bCs/>
        </w:rPr>
        <w:t>i</w:t>
      </w:r>
      <w:r w:rsidRPr="00324723">
        <w:rPr>
          <w:b/>
          <w:bCs/>
        </w:rPr>
        <w:t>shboard online toegankelijk</w:t>
      </w:r>
      <w:r w:rsidRPr="00324723">
        <w:t xml:space="preserve"> voor alle stakeholders</w:t>
      </w:r>
      <w:r w:rsidR="000A6403">
        <w:t xml:space="preserve"> 2026</w:t>
      </w:r>
    </w:p>
    <w:p w14:paraId="75B2F861" w14:textId="77777777" w:rsidR="00324723" w:rsidRPr="00324723" w:rsidRDefault="00324723" w:rsidP="00324723">
      <w:r w:rsidRPr="00324723">
        <w:pict w14:anchorId="77150245">
          <v:rect id="_x0000_i1064" style="width:0;height:1.5pt" o:hralign="center" o:hrstd="t" o:hr="t" fillcolor="#a0a0a0" stroked="f"/>
        </w:pict>
      </w:r>
    </w:p>
    <w:p w14:paraId="6DEFA675" w14:textId="77777777" w:rsidR="00324723" w:rsidRPr="00324723" w:rsidRDefault="00324723" w:rsidP="00324723">
      <w:pPr>
        <w:rPr>
          <w:b/>
          <w:bCs/>
        </w:rPr>
      </w:pPr>
      <w:r w:rsidRPr="00324723">
        <w:rPr>
          <w:b/>
          <w:bCs/>
        </w:rPr>
        <w:t>SDG's &amp; Strategie</w:t>
      </w:r>
    </w:p>
    <w:p w14:paraId="1DD1D536" w14:textId="77777777" w:rsidR="00324723" w:rsidRPr="00324723" w:rsidRDefault="00324723" w:rsidP="00324723">
      <w:r w:rsidRPr="00324723">
        <w:t>Onze strategie is gebaseerd op de Sustainable Development Goals:</w:t>
      </w:r>
    </w:p>
    <w:p w14:paraId="15ED3217" w14:textId="77777777" w:rsidR="00324723" w:rsidRPr="00324723" w:rsidRDefault="00324723" w:rsidP="00324723">
      <w:pPr>
        <w:numPr>
          <w:ilvl w:val="0"/>
          <w:numId w:val="18"/>
        </w:numPr>
      </w:pPr>
      <w:r w:rsidRPr="00324723">
        <w:rPr>
          <w:b/>
          <w:bCs/>
        </w:rPr>
        <w:t>SDG 12 – Verantwoorde consumptie en productie</w:t>
      </w:r>
    </w:p>
    <w:p w14:paraId="47A75C0B" w14:textId="77777777" w:rsidR="00324723" w:rsidRPr="00324723" w:rsidRDefault="00324723" w:rsidP="00324723">
      <w:pPr>
        <w:numPr>
          <w:ilvl w:val="0"/>
          <w:numId w:val="18"/>
        </w:numPr>
      </w:pPr>
      <w:r w:rsidRPr="00324723">
        <w:rPr>
          <w:b/>
          <w:bCs/>
        </w:rPr>
        <w:t>SDG 13 – Klimaatactie</w:t>
      </w:r>
    </w:p>
    <w:p w14:paraId="7A82FAF8" w14:textId="77777777" w:rsidR="00324723" w:rsidRPr="00324723" w:rsidRDefault="00324723" w:rsidP="00324723">
      <w:pPr>
        <w:numPr>
          <w:ilvl w:val="0"/>
          <w:numId w:val="18"/>
        </w:numPr>
      </w:pPr>
      <w:r w:rsidRPr="00324723">
        <w:rPr>
          <w:b/>
          <w:bCs/>
        </w:rPr>
        <w:t>SDG 14 – Leven in het water</w:t>
      </w:r>
    </w:p>
    <w:p w14:paraId="0DE2E84B" w14:textId="77777777" w:rsidR="00324723" w:rsidRPr="00324723" w:rsidRDefault="00324723" w:rsidP="00324723">
      <w:pPr>
        <w:numPr>
          <w:ilvl w:val="0"/>
          <w:numId w:val="18"/>
        </w:numPr>
      </w:pPr>
      <w:r w:rsidRPr="00324723">
        <w:rPr>
          <w:b/>
          <w:bCs/>
        </w:rPr>
        <w:t>SDG 15 – Leven op het land</w:t>
      </w:r>
    </w:p>
    <w:p w14:paraId="54F643CF" w14:textId="77777777" w:rsidR="00324723" w:rsidRPr="00324723" w:rsidRDefault="00324723" w:rsidP="00324723">
      <w:pPr>
        <w:numPr>
          <w:ilvl w:val="0"/>
          <w:numId w:val="18"/>
        </w:numPr>
      </w:pPr>
      <w:r w:rsidRPr="00324723">
        <w:rPr>
          <w:b/>
          <w:bCs/>
        </w:rPr>
        <w:t>SDG 17 – Partnerschap om doelen te bereiken</w:t>
      </w:r>
    </w:p>
    <w:p w14:paraId="06944FBE" w14:textId="77777777" w:rsidR="00324723" w:rsidRPr="00324723" w:rsidRDefault="00324723" w:rsidP="00324723">
      <w:r w:rsidRPr="00324723">
        <w:pict w14:anchorId="7C04FF22">
          <v:rect id="_x0000_i1065" style="width:0;height:1.5pt" o:hralign="center" o:hrstd="t" o:hr="t" fillcolor="#a0a0a0" stroked="f"/>
        </w:pict>
      </w:r>
    </w:p>
    <w:p w14:paraId="02C3E2F3" w14:textId="77777777" w:rsidR="00324723" w:rsidRPr="00324723" w:rsidRDefault="00324723" w:rsidP="00324723">
      <w:pPr>
        <w:rPr>
          <w:b/>
          <w:bCs/>
        </w:rPr>
      </w:pPr>
      <w:r w:rsidRPr="00324723">
        <w:rPr>
          <w:b/>
          <w:bCs/>
        </w:rPr>
        <w:t>Instrumenten</w:t>
      </w:r>
    </w:p>
    <w:p w14:paraId="2FE63D39" w14:textId="77777777" w:rsidR="00324723" w:rsidRPr="00324723" w:rsidRDefault="00324723" w:rsidP="00324723">
      <w:pPr>
        <w:numPr>
          <w:ilvl w:val="0"/>
          <w:numId w:val="19"/>
        </w:numPr>
      </w:pPr>
      <w:r w:rsidRPr="00324723">
        <w:t>Too Good To Go</w:t>
      </w:r>
    </w:p>
    <w:p w14:paraId="2EC78F59" w14:textId="77777777" w:rsidR="00324723" w:rsidRPr="00324723" w:rsidRDefault="00324723" w:rsidP="00324723">
      <w:pPr>
        <w:numPr>
          <w:ilvl w:val="0"/>
          <w:numId w:val="19"/>
        </w:numPr>
      </w:pPr>
      <w:r w:rsidRPr="00324723">
        <w:lastRenderedPageBreak/>
        <w:t>Winnow</w:t>
      </w:r>
    </w:p>
    <w:p w14:paraId="38D3196E" w14:textId="77777777" w:rsidR="00324723" w:rsidRPr="00324723" w:rsidRDefault="00324723" w:rsidP="00324723">
      <w:pPr>
        <w:numPr>
          <w:ilvl w:val="0"/>
          <w:numId w:val="19"/>
        </w:numPr>
      </w:pPr>
      <w:r w:rsidRPr="00324723">
        <w:t>Plantaardig aanbod</w:t>
      </w:r>
    </w:p>
    <w:p w14:paraId="15837179" w14:textId="77777777" w:rsidR="00324723" w:rsidRPr="00324723" w:rsidRDefault="00324723" w:rsidP="00324723">
      <w:pPr>
        <w:numPr>
          <w:ilvl w:val="0"/>
          <w:numId w:val="19"/>
        </w:numPr>
      </w:pPr>
      <w:r w:rsidRPr="00324723">
        <w:t>Buy Social</w:t>
      </w:r>
    </w:p>
    <w:p w14:paraId="6EA4E0A2" w14:textId="77777777" w:rsidR="00324723" w:rsidRPr="00324723" w:rsidRDefault="00324723" w:rsidP="00324723">
      <w:pPr>
        <w:numPr>
          <w:ilvl w:val="0"/>
          <w:numId w:val="19"/>
        </w:numPr>
      </w:pPr>
      <w:r w:rsidRPr="00324723">
        <w:t>Ecologische schoonmaak</w:t>
      </w:r>
    </w:p>
    <w:p w14:paraId="464A911A" w14:textId="77777777" w:rsidR="00324723" w:rsidRPr="00324723" w:rsidRDefault="00324723" w:rsidP="00324723">
      <w:pPr>
        <w:numPr>
          <w:ilvl w:val="0"/>
          <w:numId w:val="19"/>
        </w:numPr>
      </w:pPr>
      <w:r w:rsidRPr="00324723">
        <w:t>Reuseables</w:t>
      </w:r>
    </w:p>
    <w:p w14:paraId="35AD5BCD" w14:textId="77777777" w:rsidR="00324723" w:rsidRPr="00324723" w:rsidRDefault="00324723" w:rsidP="00324723">
      <w:pPr>
        <w:numPr>
          <w:ilvl w:val="0"/>
          <w:numId w:val="19"/>
        </w:numPr>
      </w:pPr>
      <w:r w:rsidRPr="00324723">
        <w:t>Statiegeldsysteem</w:t>
      </w:r>
    </w:p>
    <w:p w14:paraId="56A79AA4" w14:textId="77777777" w:rsidR="00324723" w:rsidRPr="00324723" w:rsidRDefault="00324723" w:rsidP="00324723">
      <w:pPr>
        <w:numPr>
          <w:ilvl w:val="0"/>
          <w:numId w:val="19"/>
        </w:numPr>
      </w:pPr>
      <w:r w:rsidRPr="00324723">
        <w:t>Circulaire verpakkingen</w:t>
      </w:r>
    </w:p>
    <w:p w14:paraId="76E4773E" w14:textId="77777777" w:rsidR="00324723" w:rsidRPr="00324723" w:rsidRDefault="00324723" w:rsidP="00324723">
      <w:pPr>
        <w:numPr>
          <w:ilvl w:val="0"/>
          <w:numId w:val="19"/>
        </w:numPr>
      </w:pPr>
      <w:r w:rsidRPr="00324723">
        <w:t>Gezonde leefomgeving volgens Schijf van Vijf</w:t>
      </w:r>
    </w:p>
    <w:p w14:paraId="35BF746B" w14:textId="77777777" w:rsidR="00324723" w:rsidRPr="00324723" w:rsidRDefault="00324723" w:rsidP="00324723">
      <w:r w:rsidRPr="00324723">
        <w:pict w14:anchorId="66BCB51C">
          <v:rect id="_x0000_i1066" style="width:0;height:1.5pt" o:hralign="center" o:hrstd="t" o:hr="t" fillcolor="#a0a0a0" stroked="f"/>
        </w:pict>
      </w:r>
    </w:p>
    <w:p w14:paraId="0CE2001F" w14:textId="77777777" w:rsidR="00324723" w:rsidRPr="00324723" w:rsidRDefault="00324723" w:rsidP="00324723">
      <w:pPr>
        <w:rPr>
          <w:b/>
          <w:bCs/>
        </w:rPr>
      </w:pPr>
      <w:r w:rsidRPr="00324723">
        <w:rPr>
          <w:b/>
          <w:bCs/>
        </w:rPr>
        <w:t>Monitoring &amp; Evaluatie</w:t>
      </w:r>
    </w:p>
    <w:p w14:paraId="552B512B" w14:textId="77777777" w:rsidR="00324723" w:rsidRPr="00324723" w:rsidRDefault="00324723" w:rsidP="00324723">
      <w:pPr>
        <w:numPr>
          <w:ilvl w:val="0"/>
          <w:numId w:val="20"/>
        </w:numPr>
      </w:pPr>
      <w:r w:rsidRPr="00324723">
        <w:t>Jaarlijkse evaluatie van duurzaamheidsdoelen</w:t>
      </w:r>
    </w:p>
    <w:p w14:paraId="79D5C964" w14:textId="77777777" w:rsidR="00324723" w:rsidRPr="00324723" w:rsidRDefault="00324723" w:rsidP="00324723">
      <w:pPr>
        <w:numPr>
          <w:ilvl w:val="0"/>
          <w:numId w:val="20"/>
        </w:numPr>
      </w:pPr>
      <w:r w:rsidRPr="00324723">
        <w:t>Maandelijkse CO₂-rapportages</w:t>
      </w:r>
    </w:p>
    <w:p w14:paraId="199BFB50" w14:textId="77777777" w:rsidR="00324723" w:rsidRPr="00324723" w:rsidRDefault="00324723" w:rsidP="00324723">
      <w:pPr>
        <w:numPr>
          <w:ilvl w:val="0"/>
          <w:numId w:val="20"/>
        </w:numPr>
      </w:pPr>
      <w:r w:rsidRPr="00324723">
        <w:t>Kwartaaloverleggen met student- en medewerkerswerkgroepen</w:t>
      </w:r>
    </w:p>
    <w:p w14:paraId="45CBFEBD" w14:textId="4ADB7A1F" w:rsidR="00324723" w:rsidRDefault="00324723" w:rsidP="00DE3D91">
      <w:pPr>
        <w:numPr>
          <w:ilvl w:val="0"/>
          <w:numId w:val="20"/>
        </w:numPr>
      </w:pPr>
      <w:r w:rsidRPr="00324723">
        <w:t>Jaarlijks duurzaamheidsverslag</w:t>
      </w:r>
    </w:p>
    <w:p w14:paraId="0FF3C465" w14:textId="3E1C4AEA" w:rsidR="00FC0B4E" w:rsidRDefault="00FC0B4E" w:rsidP="00FC0B4E">
      <w:r>
        <w:t xml:space="preserve">De meeste van deze acties en actiepunten worden momenteel al uitgevoerd, maar er wordt hier nog niet actief op gehandhaafd. Dit komt mede doordat de cateraar momenteel ook met andere uitdagingen te maken heeft. Hoewel het aanbod al grotendeels gezond en CO₂-vriendelijk is, vormt dit nog niet altijd </w:t>
      </w:r>
      <w:r w:rsidR="005B7482">
        <w:t xml:space="preserve">tot </w:t>
      </w:r>
      <w:r>
        <w:t>een rendabele exploitatie. De doelgroep – studenten en medewerkers – is namelijk nog niet volledig klaar voor deze snelle omschakeling.</w:t>
      </w:r>
    </w:p>
    <w:p w14:paraId="527129BF" w14:textId="4713434F" w:rsidR="00FC0B4E" w:rsidRDefault="00FC0B4E" w:rsidP="00FC0B4E">
      <w:r>
        <w:t>We merken dat wanneer de verschuiving naar een gezonder aanbod te snel gaat, studenten vaker hun eten buiten de school halen. In de omgeving van De Haagse Hogeschool is er veel concurrentie van eetgelegenheden die zich niet hoeven te richten op gezonde of CO₂-neutrale voeding.</w:t>
      </w:r>
    </w:p>
    <w:p w14:paraId="7633A733" w14:textId="5A5B6258" w:rsidR="00FC0B4E" w:rsidRDefault="00FC0B4E" w:rsidP="00FC0B4E">
      <w:r>
        <w:t>Voor nu vinden we het vooral belangrijk dat er een gevarieerd aanbod is dat aansluit bij de wensen van verschillende doelgroepen. Daarbij is er specifieke aandacht voor mensen met allergieën, dieetwensen, en voor wie een vegetarisch of veganistisch aanbod belangrijk vindt.</w:t>
      </w:r>
    </w:p>
    <w:sectPr w:rsidR="00FC0B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89D"/>
    <w:multiLevelType w:val="multilevel"/>
    <w:tmpl w:val="3444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00794"/>
    <w:multiLevelType w:val="multilevel"/>
    <w:tmpl w:val="C136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E69FF"/>
    <w:multiLevelType w:val="multilevel"/>
    <w:tmpl w:val="5580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015EB"/>
    <w:multiLevelType w:val="multilevel"/>
    <w:tmpl w:val="21D6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D6E35"/>
    <w:multiLevelType w:val="multilevel"/>
    <w:tmpl w:val="493C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D5A83"/>
    <w:multiLevelType w:val="multilevel"/>
    <w:tmpl w:val="4ECE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97124"/>
    <w:multiLevelType w:val="multilevel"/>
    <w:tmpl w:val="629E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07249"/>
    <w:multiLevelType w:val="multilevel"/>
    <w:tmpl w:val="5252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A1300"/>
    <w:multiLevelType w:val="multilevel"/>
    <w:tmpl w:val="5674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155CC"/>
    <w:multiLevelType w:val="multilevel"/>
    <w:tmpl w:val="6008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263210"/>
    <w:multiLevelType w:val="multilevel"/>
    <w:tmpl w:val="7BC8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D02B1A"/>
    <w:multiLevelType w:val="multilevel"/>
    <w:tmpl w:val="8058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753D76"/>
    <w:multiLevelType w:val="multilevel"/>
    <w:tmpl w:val="2C02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7D4768"/>
    <w:multiLevelType w:val="multilevel"/>
    <w:tmpl w:val="64A4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987A13"/>
    <w:multiLevelType w:val="multilevel"/>
    <w:tmpl w:val="EF86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E74E5F"/>
    <w:multiLevelType w:val="multilevel"/>
    <w:tmpl w:val="B768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830C26"/>
    <w:multiLevelType w:val="multilevel"/>
    <w:tmpl w:val="A224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DB41A7"/>
    <w:multiLevelType w:val="multilevel"/>
    <w:tmpl w:val="E044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6D5C6D"/>
    <w:multiLevelType w:val="multilevel"/>
    <w:tmpl w:val="0FD8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4E56DD"/>
    <w:multiLevelType w:val="multilevel"/>
    <w:tmpl w:val="477A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473324">
    <w:abstractNumId w:val="10"/>
  </w:num>
  <w:num w:numId="2" w16cid:durableId="760026424">
    <w:abstractNumId w:val="7"/>
  </w:num>
  <w:num w:numId="3" w16cid:durableId="1084113205">
    <w:abstractNumId w:val="11"/>
  </w:num>
  <w:num w:numId="4" w16cid:durableId="1091003861">
    <w:abstractNumId w:val="15"/>
  </w:num>
  <w:num w:numId="5" w16cid:durableId="267811516">
    <w:abstractNumId w:val="16"/>
  </w:num>
  <w:num w:numId="6" w16cid:durableId="1645309275">
    <w:abstractNumId w:val="0"/>
  </w:num>
  <w:num w:numId="7" w16cid:durableId="1469670421">
    <w:abstractNumId w:val="13"/>
  </w:num>
  <w:num w:numId="8" w16cid:durableId="915171296">
    <w:abstractNumId w:val="2"/>
  </w:num>
  <w:num w:numId="9" w16cid:durableId="1103457941">
    <w:abstractNumId w:val="19"/>
  </w:num>
  <w:num w:numId="10" w16cid:durableId="1411464716">
    <w:abstractNumId w:val="9"/>
  </w:num>
  <w:num w:numId="11" w16cid:durableId="1081873364">
    <w:abstractNumId w:val="4"/>
  </w:num>
  <w:num w:numId="12" w16cid:durableId="765883369">
    <w:abstractNumId w:val="18"/>
  </w:num>
  <w:num w:numId="13" w16cid:durableId="1370104009">
    <w:abstractNumId w:val="5"/>
  </w:num>
  <w:num w:numId="14" w16cid:durableId="109210509">
    <w:abstractNumId w:val="17"/>
  </w:num>
  <w:num w:numId="15" w16cid:durableId="954337005">
    <w:abstractNumId w:val="14"/>
  </w:num>
  <w:num w:numId="16" w16cid:durableId="1386905411">
    <w:abstractNumId w:val="3"/>
  </w:num>
  <w:num w:numId="17" w16cid:durableId="1230190414">
    <w:abstractNumId w:val="8"/>
  </w:num>
  <w:num w:numId="18" w16cid:durableId="1525360221">
    <w:abstractNumId w:val="1"/>
  </w:num>
  <w:num w:numId="19" w16cid:durableId="271740474">
    <w:abstractNumId w:val="12"/>
  </w:num>
  <w:num w:numId="20" w16cid:durableId="957372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23"/>
    <w:rsid w:val="000A6403"/>
    <w:rsid w:val="00324723"/>
    <w:rsid w:val="005B7482"/>
    <w:rsid w:val="009621B4"/>
    <w:rsid w:val="00C90C97"/>
    <w:rsid w:val="00DE3D91"/>
    <w:rsid w:val="00FC0B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D4722"/>
  <w15:chartTrackingRefBased/>
  <w15:docId w15:val="{274986ED-7C75-4634-BD55-73E69762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4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4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47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47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47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47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47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47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47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47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47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47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47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47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47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47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47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4723"/>
    <w:rPr>
      <w:rFonts w:eastAsiaTheme="majorEastAsia" w:cstheme="majorBidi"/>
      <w:color w:val="272727" w:themeColor="text1" w:themeTint="D8"/>
    </w:rPr>
  </w:style>
  <w:style w:type="paragraph" w:styleId="Titel">
    <w:name w:val="Title"/>
    <w:basedOn w:val="Standaard"/>
    <w:next w:val="Standaard"/>
    <w:link w:val="TitelChar"/>
    <w:uiPriority w:val="10"/>
    <w:qFormat/>
    <w:rsid w:val="00324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47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47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47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47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4723"/>
    <w:rPr>
      <w:i/>
      <w:iCs/>
      <w:color w:val="404040" w:themeColor="text1" w:themeTint="BF"/>
    </w:rPr>
  </w:style>
  <w:style w:type="paragraph" w:styleId="Lijstalinea">
    <w:name w:val="List Paragraph"/>
    <w:basedOn w:val="Standaard"/>
    <w:uiPriority w:val="34"/>
    <w:qFormat/>
    <w:rsid w:val="00324723"/>
    <w:pPr>
      <w:ind w:left="720"/>
      <w:contextualSpacing/>
    </w:pPr>
  </w:style>
  <w:style w:type="character" w:styleId="Intensievebenadrukking">
    <w:name w:val="Intense Emphasis"/>
    <w:basedOn w:val="Standaardalinea-lettertype"/>
    <w:uiPriority w:val="21"/>
    <w:qFormat/>
    <w:rsid w:val="00324723"/>
    <w:rPr>
      <w:i/>
      <w:iCs/>
      <w:color w:val="0F4761" w:themeColor="accent1" w:themeShade="BF"/>
    </w:rPr>
  </w:style>
  <w:style w:type="paragraph" w:styleId="Duidelijkcitaat">
    <w:name w:val="Intense Quote"/>
    <w:basedOn w:val="Standaard"/>
    <w:next w:val="Standaard"/>
    <w:link w:val="DuidelijkcitaatChar"/>
    <w:uiPriority w:val="30"/>
    <w:qFormat/>
    <w:rsid w:val="00324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4723"/>
    <w:rPr>
      <w:i/>
      <w:iCs/>
      <w:color w:val="0F4761" w:themeColor="accent1" w:themeShade="BF"/>
    </w:rPr>
  </w:style>
  <w:style w:type="character" w:styleId="Intensieveverwijzing">
    <w:name w:val="Intense Reference"/>
    <w:basedOn w:val="Standaardalinea-lettertype"/>
    <w:uiPriority w:val="32"/>
    <w:qFormat/>
    <w:rsid w:val="003247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651189">
      <w:bodyDiv w:val="1"/>
      <w:marLeft w:val="0"/>
      <w:marRight w:val="0"/>
      <w:marTop w:val="0"/>
      <w:marBottom w:val="0"/>
      <w:divBdr>
        <w:top w:val="none" w:sz="0" w:space="0" w:color="auto"/>
        <w:left w:val="none" w:sz="0" w:space="0" w:color="auto"/>
        <w:bottom w:val="none" w:sz="0" w:space="0" w:color="auto"/>
        <w:right w:val="none" w:sz="0" w:space="0" w:color="auto"/>
      </w:divBdr>
      <w:divsChild>
        <w:div w:id="1129863922">
          <w:marLeft w:val="0"/>
          <w:marRight w:val="0"/>
          <w:marTop w:val="0"/>
          <w:marBottom w:val="0"/>
          <w:divBdr>
            <w:top w:val="none" w:sz="0" w:space="0" w:color="auto"/>
            <w:left w:val="none" w:sz="0" w:space="0" w:color="auto"/>
            <w:bottom w:val="none" w:sz="0" w:space="0" w:color="auto"/>
            <w:right w:val="none" w:sz="0" w:space="0" w:color="auto"/>
          </w:divBdr>
        </w:div>
        <w:div w:id="1533031384">
          <w:marLeft w:val="0"/>
          <w:marRight w:val="0"/>
          <w:marTop w:val="0"/>
          <w:marBottom w:val="0"/>
          <w:divBdr>
            <w:top w:val="none" w:sz="0" w:space="0" w:color="auto"/>
            <w:left w:val="none" w:sz="0" w:space="0" w:color="auto"/>
            <w:bottom w:val="none" w:sz="0" w:space="0" w:color="auto"/>
            <w:right w:val="none" w:sz="0" w:space="0" w:color="auto"/>
          </w:divBdr>
        </w:div>
        <w:div w:id="136149957">
          <w:marLeft w:val="0"/>
          <w:marRight w:val="0"/>
          <w:marTop w:val="0"/>
          <w:marBottom w:val="0"/>
          <w:divBdr>
            <w:top w:val="none" w:sz="0" w:space="0" w:color="auto"/>
            <w:left w:val="none" w:sz="0" w:space="0" w:color="auto"/>
            <w:bottom w:val="none" w:sz="0" w:space="0" w:color="auto"/>
            <w:right w:val="none" w:sz="0" w:space="0" w:color="auto"/>
          </w:divBdr>
        </w:div>
        <w:div w:id="1131629817">
          <w:marLeft w:val="0"/>
          <w:marRight w:val="0"/>
          <w:marTop w:val="0"/>
          <w:marBottom w:val="0"/>
          <w:divBdr>
            <w:top w:val="none" w:sz="0" w:space="0" w:color="auto"/>
            <w:left w:val="none" w:sz="0" w:space="0" w:color="auto"/>
            <w:bottom w:val="none" w:sz="0" w:space="0" w:color="auto"/>
            <w:right w:val="none" w:sz="0" w:space="0" w:color="auto"/>
          </w:divBdr>
        </w:div>
        <w:div w:id="1245260475">
          <w:marLeft w:val="0"/>
          <w:marRight w:val="0"/>
          <w:marTop w:val="0"/>
          <w:marBottom w:val="0"/>
          <w:divBdr>
            <w:top w:val="none" w:sz="0" w:space="0" w:color="auto"/>
            <w:left w:val="none" w:sz="0" w:space="0" w:color="auto"/>
            <w:bottom w:val="none" w:sz="0" w:space="0" w:color="auto"/>
            <w:right w:val="none" w:sz="0" w:space="0" w:color="auto"/>
          </w:divBdr>
        </w:div>
        <w:div w:id="503666454">
          <w:marLeft w:val="0"/>
          <w:marRight w:val="0"/>
          <w:marTop w:val="0"/>
          <w:marBottom w:val="0"/>
          <w:divBdr>
            <w:top w:val="none" w:sz="0" w:space="0" w:color="auto"/>
            <w:left w:val="none" w:sz="0" w:space="0" w:color="auto"/>
            <w:bottom w:val="none" w:sz="0" w:space="0" w:color="auto"/>
            <w:right w:val="none" w:sz="0" w:space="0" w:color="auto"/>
          </w:divBdr>
        </w:div>
      </w:divsChild>
    </w:div>
    <w:div w:id="1644236617">
      <w:bodyDiv w:val="1"/>
      <w:marLeft w:val="0"/>
      <w:marRight w:val="0"/>
      <w:marTop w:val="0"/>
      <w:marBottom w:val="0"/>
      <w:divBdr>
        <w:top w:val="none" w:sz="0" w:space="0" w:color="auto"/>
        <w:left w:val="none" w:sz="0" w:space="0" w:color="auto"/>
        <w:bottom w:val="none" w:sz="0" w:space="0" w:color="auto"/>
        <w:right w:val="none" w:sz="0" w:space="0" w:color="auto"/>
      </w:divBdr>
      <w:divsChild>
        <w:div w:id="2091392176">
          <w:marLeft w:val="0"/>
          <w:marRight w:val="0"/>
          <w:marTop w:val="0"/>
          <w:marBottom w:val="0"/>
          <w:divBdr>
            <w:top w:val="none" w:sz="0" w:space="0" w:color="auto"/>
            <w:left w:val="none" w:sz="0" w:space="0" w:color="auto"/>
            <w:bottom w:val="none" w:sz="0" w:space="0" w:color="auto"/>
            <w:right w:val="none" w:sz="0" w:space="0" w:color="auto"/>
          </w:divBdr>
        </w:div>
        <w:div w:id="1347252292">
          <w:marLeft w:val="0"/>
          <w:marRight w:val="0"/>
          <w:marTop w:val="0"/>
          <w:marBottom w:val="0"/>
          <w:divBdr>
            <w:top w:val="none" w:sz="0" w:space="0" w:color="auto"/>
            <w:left w:val="none" w:sz="0" w:space="0" w:color="auto"/>
            <w:bottom w:val="none" w:sz="0" w:space="0" w:color="auto"/>
            <w:right w:val="none" w:sz="0" w:space="0" w:color="auto"/>
          </w:divBdr>
        </w:div>
        <w:div w:id="178980328">
          <w:marLeft w:val="0"/>
          <w:marRight w:val="0"/>
          <w:marTop w:val="0"/>
          <w:marBottom w:val="0"/>
          <w:divBdr>
            <w:top w:val="none" w:sz="0" w:space="0" w:color="auto"/>
            <w:left w:val="none" w:sz="0" w:space="0" w:color="auto"/>
            <w:bottom w:val="none" w:sz="0" w:space="0" w:color="auto"/>
            <w:right w:val="none" w:sz="0" w:space="0" w:color="auto"/>
          </w:divBdr>
        </w:div>
        <w:div w:id="2096170401">
          <w:marLeft w:val="0"/>
          <w:marRight w:val="0"/>
          <w:marTop w:val="0"/>
          <w:marBottom w:val="0"/>
          <w:divBdr>
            <w:top w:val="none" w:sz="0" w:space="0" w:color="auto"/>
            <w:left w:val="none" w:sz="0" w:space="0" w:color="auto"/>
            <w:bottom w:val="none" w:sz="0" w:space="0" w:color="auto"/>
            <w:right w:val="none" w:sz="0" w:space="0" w:color="auto"/>
          </w:divBdr>
        </w:div>
        <w:div w:id="169218465">
          <w:marLeft w:val="0"/>
          <w:marRight w:val="0"/>
          <w:marTop w:val="0"/>
          <w:marBottom w:val="0"/>
          <w:divBdr>
            <w:top w:val="none" w:sz="0" w:space="0" w:color="auto"/>
            <w:left w:val="none" w:sz="0" w:space="0" w:color="auto"/>
            <w:bottom w:val="none" w:sz="0" w:space="0" w:color="auto"/>
            <w:right w:val="none" w:sz="0" w:space="0" w:color="auto"/>
          </w:divBdr>
        </w:div>
        <w:div w:id="75632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D59E093CC8074CBBE887423E456B9D" ma:contentTypeVersion="15" ma:contentTypeDescription="Een nieuw document maken." ma:contentTypeScope="" ma:versionID="903e4bfde2e5f4d57d02599465f60ec0">
  <xsd:schema xmlns:xsd="http://www.w3.org/2001/XMLSchema" xmlns:xs="http://www.w3.org/2001/XMLSchema" xmlns:p="http://schemas.microsoft.com/office/2006/metadata/properties" xmlns:ns2="5bda474d-b931-4728-b5f2-7f09da2b399d" xmlns:ns3="b4dad588-df80-4aa2-80fe-52ad33d30840" targetNamespace="http://schemas.microsoft.com/office/2006/metadata/properties" ma:root="true" ma:fieldsID="09ec75b7a618cd062d0649d93ac0d285" ns2:_="" ns3:_="">
    <xsd:import namespace="5bda474d-b931-4728-b5f2-7f09da2b399d"/>
    <xsd:import namespace="b4dad588-df80-4aa2-80fe-52ad33d308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a474d-b931-4728-b5f2-7f09da2b399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cfe35b6-4a65-43a7-bc9f-cf1ea54c88f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dad588-df80-4aa2-80fe-52ad33d308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534f616-99e5-48ff-8ce7-9f4d8a77f978}" ma:internalName="TaxCatchAll" ma:showField="CatchAllData" ma:web="b4dad588-df80-4aa2-80fe-52ad33d3084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dad588-df80-4aa2-80fe-52ad33d30840" xsi:nil="true"/>
    <lcf76f155ced4ddcb4097134ff3c332f xmlns="5bda474d-b931-4728-b5f2-7f09da2b39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B3AC1C-E486-4E7F-B90A-A41E32795809}"/>
</file>

<file path=customXml/itemProps2.xml><?xml version="1.0" encoding="utf-8"?>
<ds:datastoreItem xmlns:ds="http://schemas.openxmlformats.org/officeDocument/2006/customXml" ds:itemID="{4F063CCB-F7E5-43C4-93DB-0427B15ED4D4}"/>
</file>

<file path=customXml/itemProps3.xml><?xml version="1.0" encoding="utf-8"?>
<ds:datastoreItem xmlns:ds="http://schemas.openxmlformats.org/officeDocument/2006/customXml" ds:itemID="{163A54EC-CF2E-449F-92FC-18FEEA859DED}"/>
</file>

<file path=docProps/app.xml><?xml version="1.0" encoding="utf-8"?>
<Properties xmlns="http://schemas.openxmlformats.org/officeDocument/2006/extended-properties" xmlns:vt="http://schemas.openxmlformats.org/officeDocument/2006/docPropsVTypes">
  <Template>Normal</Template>
  <TotalTime>125</TotalTime>
  <Pages>3</Pages>
  <Words>576</Words>
  <Characters>3169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Janssen</dc:creator>
  <cp:keywords/>
  <dc:description/>
  <cp:lastModifiedBy>Bernard Janssen</cp:lastModifiedBy>
  <cp:revision>4</cp:revision>
  <dcterms:created xsi:type="dcterms:W3CDTF">2025-04-16T08:56:00Z</dcterms:created>
  <dcterms:modified xsi:type="dcterms:W3CDTF">2025-04-16T12:55:00Z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0x0101007FD59E093CC8074CBBE887423E456B9D</vt:lpwstr>
  </property>
</Properties>
</file>